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hint="default" w:ascii="Times New Roman" w:hAnsi="Times New Roman" w:eastAsia="微软雅黑" w:cs="Times New Roman"/>
          <w:sz w:val="36"/>
          <w:szCs w:val="36"/>
          <w:highlight w:val="none"/>
          <w:lang w:val="en-US" w:eastAsia="zh-CN"/>
        </w:rPr>
      </w:pPr>
      <w:bookmarkStart w:id="0" w:name="OLE_LINK1"/>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商业街区A1号楼</w:t>
      </w:r>
      <w:r>
        <w:rPr>
          <w:rFonts w:hint="eastAsia" w:ascii="Times New Roman" w:hAnsi="Times New Roman" w:eastAsia="微软雅黑" w:cs="Times New Roman"/>
          <w:sz w:val="36"/>
          <w:szCs w:val="36"/>
          <w:highlight w:val="none"/>
          <w:lang w:val="en-US" w:eastAsia="zh-CN"/>
        </w:rPr>
        <w:t>1</w:t>
      </w:r>
      <w:r>
        <w:rPr>
          <w:rFonts w:hint="default" w:ascii="Times New Roman" w:hAnsi="Times New Roman" w:eastAsia="微软雅黑" w:cs="Times New Roman"/>
          <w:sz w:val="36"/>
          <w:szCs w:val="36"/>
          <w:highlight w:val="none"/>
          <w:lang w:val="en-US" w:eastAsia="zh-CN"/>
        </w:rPr>
        <w:t>层</w:t>
      </w:r>
      <w:r>
        <w:rPr>
          <w:rFonts w:hint="eastAsia" w:ascii="Times New Roman" w:hAnsi="Times New Roman" w:eastAsia="微软雅黑" w:cs="Times New Roman"/>
          <w:sz w:val="36"/>
          <w:szCs w:val="36"/>
          <w:highlight w:val="none"/>
          <w:lang w:val="en-US" w:eastAsia="zh-CN"/>
        </w:rPr>
        <w:t>155</w:t>
      </w:r>
      <w:r>
        <w:rPr>
          <w:rFonts w:hint="default" w:ascii="Times New Roman" w:hAnsi="Times New Roman" w:eastAsia="微软雅黑" w:cs="Times New Roman"/>
          <w:sz w:val="36"/>
          <w:szCs w:val="36"/>
          <w:highlight w:val="none"/>
          <w:lang w:val="en-US" w:eastAsia="zh-CN"/>
        </w:rPr>
        <w:t>号商铺</w:t>
      </w:r>
    </w:p>
    <w:p>
      <w:pPr>
        <w:spacing w:line="680"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lang w:val="en-US" w:eastAsia="zh-CN"/>
        </w:rPr>
        <w:t>合作方</w:t>
      </w:r>
      <w:r>
        <w:rPr>
          <w:rFonts w:hint="default" w:ascii="Times New Roman" w:hAnsi="Times New Roman" w:eastAsia="微软雅黑" w:cs="Times New Roman"/>
          <w:sz w:val="36"/>
          <w:szCs w:val="36"/>
          <w:highlight w:val="none"/>
        </w:rPr>
        <w:t>公开招募公告</w:t>
      </w:r>
    </w:p>
    <w:bookmarkEnd w:id="0"/>
    <w:p>
      <w:pPr>
        <w:pStyle w:val="2"/>
        <w:rPr>
          <w:rFonts w:hint="default" w:ascii="Times New Roman" w:hAnsi="Times New Roman" w:cs="Times New Roman"/>
          <w:highlight w:val="none"/>
        </w:rPr>
      </w:pPr>
    </w:p>
    <w:p>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w:t>
      </w:r>
      <w:r>
        <w:rPr>
          <w:rFonts w:hint="eastAsia" w:ascii="Times New Roman" w:hAnsi="Times New Roman" w:eastAsia="方正仿宋_GB2312" w:cs="Times New Roman"/>
          <w:sz w:val="28"/>
          <w:szCs w:val="28"/>
          <w:highlight w:val="none"/>
          <w:lang w:val="zh-CN" w:eastAsia="zh-CN"/>
        </w:rPr>
        <w:t>万平方米</w:t>
      </w:r>
      <w:r>
        <w:rPr>
          <w:rFonts w:hint="eastAsia" w:ascii="Times New Roman" w:hAnsi="Times New Roman" w:eastAsia="方正仿宋_GB2312" w:cs="Times New Roman"/>
          <w:sz w:val="28"/>
          <w:szCs w:val="28"/>
          <w:highlight w:val="none"/>
          <w:lang w:val="en-US" w:eastAsia="zh-CN"/>
        </w:rPr>
        <w:t>，计划总投资19.5亿元</w:t>
      </w:r>
      <w:r>
        <w:rPr>
          <w:rFonts w:hint="eastAsia" w:ascii="Times New Roman" w:hAnsi="Times New Roman" w:eastAsia="方正仿宋_GB2312" w:cs="Times New Roman"/>
          <w:sz w:val="28"/>
          <w:szCs w:val="28"/>
          <w:highlight w:val="none"/>
          <w:lang w:val="zh-CN" w:eastAsia="zh-CN"/>
        </w:rPr>
        <w:t>，项目</w:t>
      </w:r>
      <w:r>
        <w:rPr>
          <w:rFonts w:hint="eastAsia" w:ascii="Times New Roman" w:hAnsi="Times New Roman" w:eastAsia="方正仿宋_GB2312" w:cs="Times New Roman"/>
          <w:sz w:val="28"/>
          <w:szCs w:val="28"/>
          <w:highlight w:val="none"/>
          <w:lang w:val="en-US" w:eastAsia="zh-CN"/>
        </w:rPr>
        <w:t>已</w:t>
      </w:r>
      <w:r>
        <w:rPr>
          <w:rFonts w:hint="eastAsia" w:ascii="Times New Roman" w:hAnsi="Times New Roman" w:eastAsia="方正仿宋_GB2312" w:cs="Times New Roman"/>
          <w:sz w:val="28"/>
          <w:szCs w:val="28"/>
          <w:highlight w:val="none"/>
          <w:lang w:val="zh-CN" w:eastAsia="zh-CN"/>
        </w:rPr>
        <w:t>于2021年12月全面动工，</w:t>
      </w:r>
      <w:r>
        <w:rPr>
          <w:rFonts w:hint="eastAsia" w:ascii="Times New Roman" w:hAnsi="Times New Roman" w:eastAsia="方正仿宋_GB2312" w:cs="Times New Roman"/>
          <w:sz w:val="28"/>
          <w:szCs w:val="28"/>
          <w:highlight w:val="none"/>
          <w:lang w:val="en-US" w:eastAsia="zh-CN"/>
        </w:rPr>
        <w:t>项目展示区已于2021年10月建成开放，并于2023年12月</w:t>
      </w:r>
      <w:r>
        <w:rPr>
          <w:rFonts w:hint="eastAsia" w:ascii="Times New Roman" w:hAnsi="Times New Roman" w:eastAsia="方正仿宋_GB2312" w:cs="Times New Roman"/>
          <w:sz w:val="28"/>
          <w:szCs w:val="28"/>
          <w:highlight w:val="none"/>
          <w:lang w:val="zh-CN" w:eastAsia="zh-CN"/>
        </w:rPr>
        <w:t>竣工</w:t>
      </w:r>
      <w:r>
        <w:rPr>
          <w:rFonts w:hint="eastAsia" w:ascii="Times New Roman" w:hAnsi="Times New Roman" w:eastAsia="方正仿宋_GB2312" w:cs="Times New Roman"/>
          <w:sz w:val="28"/>
          <w:szCs w:val="28"/>
          <w:highlight w:val="none"/>
          <w:lang w:val="en-US" w:eastAsia="zh-CN"/>
        </w:rPr>
        <w:t>验收</w:t>
      </w:r>
      <w:r>
        <w:rPr>
          <w:rFonts w:hint="eastAsia" w:ascii="Times New Roman" w:hAnsi="Times New Roman" w:eastAsia="方正仿宋_GB2312" w:cs="Times New Roman"/>
          <w:sz w:val="28"/>
          <w:szCs w:val="28"/>
          <w:highlight w:val="none"/>
          <w:lang w:val="zh-CN" w:eastAsia="zh-CN"/>
        </w:rPr>
        <w:t>，</w:t>
      </w:r>
      <w:r>
        <w:rPr>
          <w:rFonts w:hint="eastAsia" w:ascii="Times New Roman" w:hAnsi="Times New Roman" w:eastAsia="方正仿宋_GB2312" w:cs="Times New Roman"/>
          <w:sz w:val="28"/>
          <w:szCs w:val="28"/>
          <w:highlight w:val="none"/>
          <w:lang w:val="en-US" w:eastAsia="zh-CN"/>
        </w:rPr>
        <w:t>项目整体于</w:t>
      </w:r>
      <w:r>
        <w:rPr>
          <w:rFonts w:hint="eastAsia" w:ascii="Times New Roman" w:hAnsi="Times New Roman" w:eastAsia="方正仿宋_GB2312" w:cs="Times New Roman"/>
          <w:sz w:val="28"/>
          <w:szCs w:val="28"/>
          <w:highlight w:val="none"/>
          <w:lang w:val="zh-CN" w:eastAsia="zh-CN"/>
        </w:rPr>
        <w:t>2024</w:t>
      </w:r>
      <w:r>
        <w:rPr>
          <w:rFonts w:hint="eastAsia" w:ascii="Times New Roman" w:hAnsi="Times New Roman" w:eastAsia="方正仿宋_GB2312" w:cs="Times New Roman"/>
          <w:sz w:val="28"/>
          <w:szCs w:val="28"/>
          <w:highlight w:val="none"/>
          <w:lang w:val="en-US" w:eastAsia="zh-CN"/>
        </w:rPr>
        <w:t>年9月26日全面</w:t>
      </w:r>
      <w:r>
        <w:rPr>
          <w:rFonts w:hint="eastAsia" w:ascii="Times New Roman" w:hAnsi="Times New Roman" w:eastAsia="方正仿宋_GB2312" w:cs="Times New Roman"/>
          <w:sz w:val="28"/>
          <w:szCs w:val="28"/>
          <w:highlight w:val="none"/>
          <w:lang w:val="zh-CN" w:eastAsia="zh-CN"/>
        </w:rPr>
        <w:t>投入运营。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四川旅投漫话世界旅游开发有限责任公司拟对天府国际动漫城商业街区A1号楼</w:t>
      </w:r>
      <w:r>
        <w:rPr>
          <w:rFonts w:hint="eastAsia" w:ascii="Times New Roman" w:hAnsi="Times New Roman" w:eastAsia="方正仿宋_GB2312" w:cs="Times New Roman"/>
          <w:sz w:val="28"/>
          <w:szCs w:val="28"/>
          <w:highlight w:val="none"/>
          <w:lang w:val="en-US" w:eastAsia="zh-CN"/>
        </w:rPr>
        <w:t>1</w:t>
      </w:r>
      <w:r>
        <w:rPr>
          <w:rFonts w:hint="default" w:ascii="Times New Roman" w:hAnsi="Times New Roman" w:eastAsia="方正仿宋_GB2312" w:cs="Times New Roman"/>
          <w:sz w:val="28"/>
          <w:szCs w:val="28"/>
          <w:highlight w:val="none"/>
        </w:rPr>
        <w:t>层</w:t>
      </w:r>
      <w:r>
        <w:rPr>
          <w:rFonts w:hint="eastAsia" w:ascii="Times New Roman" w:hAnsi="Times New Roman" w:eastAsia="方正仿宋_GB2312" w:cs="Times New Roman"/>
          <w:sz w:val="28"/>
          <w:szCs w:val="28"/>
          <w:highlight w:val="none"/>
          <w:lang w:val="en-US" w:eastAsia="zh-CN"/>
        </w:rPr>
        <w:t>155</w:t>
      </w:r>
      <w:r>
        <w:rPr>
          <w:rFonts w:hint="default" w:ascii="Times New Roman" w:hAnsi="Times New Roman" w:eastAsia="方正仿宋_GB2312" w:cs="Times New Roman"/>
          <w:sz w:val="28"/>
          <w:szCs w:val="28"/>
          <w:highlight w:val="none"/>
        </w:rPr>
        <w:t>号商铺</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成华区</w:t>
      </w:r>
      <w:r>
        <w:rPr>
          <w:rFonts w:hint="eastAsia" w:ascii="Times New Roman" w:hAnsi="Times New Roman" w:eastAsia="方正仿宋_GB2312" w:cs="Times New Roman"/>
          <w:sz w:val="28"/>
          <w:szCs w:val="28"/>
          <w:highlight w:val="none"/>
          <w:lang w:val="en-US" w:eastAsia="zh-CN"/>
        </w:rPr>
        <w:t>东紫路173号1栋附155号</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合作方进行公开招募，通过综合评议的方式确定合作方。现诚邀符合要求的意向合作方参加本项目的公开招募，并将有关事项公告如下：</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sz w:val="28"/>
          <w:szCs w:val="28"/>
          <w:highlight w:val="none"/>
          <w:u w:val="single"/>
          <w:lang w:val="en-US" w:eastAsia="zh-CN"/>
        </w:rPr>
        <w:t xml:space="preserve"> A1号楼</w:t>
      </w:r>
      <w:r>
        <w:rPr>
          <w:rFonts w:hint="eastAsia" w:ascii="Times New Roman" w:hAnsi="Times New Roman" w:eastAsia="方正仿宋_GB2312" w:cs="Times New Roman"/>
          <w:sz w:val="28"/>
          <w:szCs w:val="28"/>
          <w:highlight w:val="none"/>
          <w:u w:val="single"/>
          <w:lang w:val="en-US" w:eastAsia="zh-CN"/>
        </w:rPr>
        <w:t>1</w:t>
      </w:r>
      <w:r>
        <w:rPr>
          <w:rFonts w:hint="default" w:ascii="Times New Roman" w:hAnsi="Times New Roman" w:eastAsia="方正仿宋_GB2312" w:cs="Times New Roman"/>
          <w:sz w:val="28"/>
          <w:szCs w:val="28"/>
          <w:highlight w:val="none"/>
          <w:u w:val="single"/>
          <w:lang w:val="en-US" w:eastAsia="zh-CN"/>
        </w:rPr>
        <w:t>层</w:t>
      </w:r>
      <w:r>
        <w:rPr>
          <w:rFonts w:hint="eastAsia" w:ascii="Times New Roman" w:hAnsi="Times New Roman" w:eastAsia="方正仿宋_GB2312" w:cs="Times New Roman"/>
          <w:sz w:val="28"/>
          <w:szCs w:val="28"/>
          <w:highlight w:val="none"/>
          <w:u w:val="single"/>
          <w:lang w:val="en-US" w:eastAsia="zh-CN"/>
        </w:rPr>
        <w:t>155</w:t>
      </w:r>
      <w:r>
        <w:rPr>
          <w:rFonts w:hint="default" w:ascii="Times New Roman" w:hAnsi="Times New Roman" w:eastAsia="方正仿宋_GB2312" w:cs="Times New Roman"/>
          <w:sz w:val="28"/>
          <w:szCs w:val="28"/>
          <w:highlight w:val="none"/>
          <w:lang w:val="en-US" w:eastAsia="zh-CN"/>
        </w:rPr>
        <w:t>号商铺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2.地理位置:四川省成都市成华区青龙街道西林社区十、十一组（详见附件2：地图）；</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230.3</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㎡（以最终实测面积为准）</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清水交付</w:t>
      </w:r>
      <w:r>
        <w:rPr>
          <w:rFonts w:hint="default" w:ascii="Times New Roman" w:hAnsi="Times New Roman" w:eastAsia="方正仿宋_GB2312" w:cs="Times New Roman"/>
          <w:sz w:val="28"/>
          <w:szCs w:val="28"/>
          <w:highlight w:val="none"/>
        </w:rPr>
        <w:t>；</w:t>
      </w:r>
    </w:p>
    <w:p>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国际知名西式快餐（披萨类）</w:t>
      </w:r>
      <w:r>
        <w:rPr>
          <w:rFonts w:hint="default" w:ascii="Times New Roman" w:hAnsi="Times New Roman" w:eastAsia="方正仿宋_GB2312" w:cs="Times New Roman"/>
          <w:sz w:val="28"/>
          <w:szCs w:val="28"/>
          <w:highlight w:val="none"/>
          <w:lang w:val="en-US" w:eastAsia="zh-CN"/>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220"/>
        <w:gridCol w:w="1169"/>
        <w:gridCol w:w="987"/>
        <w:gridCol w:w="842"/>
        <w:gridCol w:w="1119"/>
        <w:gridCol w:w="98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782" w:type="dxa"/>
            <w:vAlign w:val="center"/>
          </w:tcPr>
          <w:p>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220"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169"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87"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84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19" w:type="dxa"/>
            <w:vAlign w:val="center"/>
          </w:tcPr>
          <w:p>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81" w:type="dxa"/>
            <w:vAlign w:val="center"/>
          </w:tcPr>
          <w:p>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81"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5"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6"/>
                <w:szCs w:val="16"/>
                <w:highlight w:val="none"/>
                <w:lang w:val="en-US" w:eastAsia="zh-CN"/>
              </w:rPr>
              <w:t>A1号楼</w:t>
            </w:r>
            <w:r>
              <w:rPr>
                <w:rFonts w:hint="eastAsia" w:ascii="Times New Roman" w:hAnsi="Times New Roman" w:eastAsia="方正仿宋_GB2312" w:cs="Times New Roman"/>
                <w:sz w:val="16"/>
                <w:szCs w:val="16"/>
                <w:highlight w:val="none"/>
                <w:lang w:val="en-US" w:eastAsia="zh-CN"/>
              </w:rPr>
              <w:t>1</w:t>
            </w:r>
            <w:r>
              <w:rPr>
                <w:rFonts w:hint="default" w:ascii="Times New Roman" w:hAnsi="Times New Roman" w:eastAsia="方正仿宋_GB2312" w:cs="Times New Roman"/>
                <w:sz w:val="16"/>
                <w:szCs w:val="16"/>
                <w:highlight w:val="none"/>
                <w:lang w:val="en-US" w:eastAsia="zh-CN"/>
              </w:rPr>
              <w:t>层</w:t>
            </w:r>
            <w:r>
              <w:rPr>
                <w:rFonts w:hint="eastAsia" w:ascii="Times New Roman" w:hAnsi="Times New Roman" w:eastAsia="方正仿宋_GB2312" w:cs="Times New Roman"/>
                <w:sz w:val="16"/>
                <w:szCs w:val="16"/>
                <w:highlight w:val="none"/>
                <w:lang w:val="en-US" w:eastAsia="zh-CN"/>
              </w:rPr>
              <w:t>155</w:t>
            </w:r>
            <w:r>
              <w:rPr>
                <w:rFonts w:hint="default" w:ascii="Times New Roman" w:hAnsi="Times New Roman" w:eastAsia="方正仿宋_GB2312" w:cs="Times New Roman"/>
                <w:sz w:val="16"/>
                <w:szCs w:val="16"/>
                <w:highlight w:val="none"/>
                <w:lang w:val="en-US" w:eastAsia="zh-CN"/>
              </w:rPr>
              <w:t>号商铺</w:t>
            </w:r>
          </w:p>
        </w:tc>
        <w:tc>
          <w:tcPr>
            <w:tcW w:w="78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eastAsia" w:ascii="Times New Roman" w:hAnsi="Times New Roman" w:eastAsia="方正仿宋_GB2312" w:cs="Times New Roman"/>
                <w:sz w:val="18"/>
                <w:szCs w:val="18"/>
                <w:highlight w:val="none"/>
                <w:lang w:val="en-US" w:eastAsia="zh-CN"/>
              </w:rPr>
              <w:t>230.3</w:t>
            </w:r>
            <w:r>
              <w:rPr>
                <w:rFonts w:hint="default" w:ascii="Times New Roman" w:hAnsi="Times New Roman" w:eastAsia="方正仿宋_GB2312" w:cs="Times New Roman"/>
                <w:sz w:val="18"/>
                <w:szCs w:val="18"/>
                <w:highlight w:val="none"/>
              </w:rPr>
              <w:t>㎡</w:t>
            </w:r>
          </w:p>
        </w:tc>
        <w:tc>
          <w:tcPr>
            <w:tcW w:w="1220"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16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w:t>
            </w:r>
          </w:p>
        </w:tc>
        <w:tc>
          <w:tcPr>
            <w:tcW w:w="987" w:type="dxa"/>
            <w:vAlign w:val="center"/>
          </w:tcPr>
          <w:p>
            <w:pPr>
              <w:spacing w:line="480" w:lineRule="auto"/>
              <w:jc w:val="center"/>
              <w:rPr>
                <w:rFonts w:hint="eastAsia" w:ascii="Times New Roman" w:hAnsi="Times New Roman" w:eastAsia="方正仿宋_GB2312" w:cs="Times New Roman"/>
                <w:b w:val="0"/>
                <w:bCs w:val="0"/>
                <w:sz w:val="18"/>
                <w:szCs w:val="18"/>
                <w:highlight w:val="none"/>
                <w:lang w:eastAsia="zh-CN"/>
              </w:rPr>
            </w:pPr>
            <w:r>
              <w:rPr>
                <w:rFonts w:hint="default" w:ascii="Times New Roman" w:hAnsi="Times New Roman" w:eastAsia="方正仿宋_GB2312" w:cs="Times New Roman"/>
                <w:sz w:val="18"/>
                <w:szCs w:val="18"/>
                <w:highlight w:val="none"/>
              </w:rPr>
              <w:t>纯</w:t>
            </w:r>
            <w:r>
              <w:rPr>
                <w:rFonts w:hint="eastAsia" w:ascii="Times New Roman" w:hAnsi="Times New Roman" w:eastAsia="方正仿宋_GB2312" w:cs="Times New Roman"/>
                <w:sz w:val="18"/>
                <w:szCs w:val="18"/>
                <w:highlight w:val="none"/>
                <w:lang w:val="en-US" w:eastAsia="zh-CN"/>
              </w:rPr>
              <w:t>扣点</w:t>
            </w:r>
          </w:p>
        </w:tc>
        <w:tc>
          <w:tcPr>
            <w:tcW w:w="84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9.5</w:t>
            </w:r>
            <w:r>
              <w:rPr>
                <w:rFonts w:hint="default" w:ascii="Times New Roman" w:hAnsi="Times New Roman" w:eastAsia="方正仿宋_GB2312" w:cs="Times New Roman"/>
                <w:sz w:val="18"/>
                <w:szCs w:val="18"/>
                <w:highlight w:val="none"/>
              </w:rPr>
              <w:t>年</w:t>
            </w:r>
          </w:p>
        </w:tc>
        <w:tc>
          <w:tcPr>
            <w:tcW w:w="111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8"/>
                <w:szCs w:val="18"/>
                <w:highlight w:val="none"/>
                <w:lang w:val="en-US" w:eastAsia="zh-CN"/>
              </w:rPr>
              <w:t>纯扣点</w:t>
            </w: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6%</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9</w:t>
            </w:r>
            <w:r>
              <w:rPr>
                <w:rFonts w:hint="default" w:ascii="Times New Roman" w:hAnsi="Times New Roman" w:eastAsia="方正仿宋_GB2312" w:cs="Times New Roman"/>
                <w:sz w:val="18"/>
                <w:szCs w:val="18"/>
                <w:highlight w:val="none"/>
                <w:lang w:val="en-US" w:eastAsia="zh-CN"/>
              </w:rPr>
              <w:t>个月</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w:t>
            </w:r>
          </w:p>
        </w:tc>
      </w:tr>
    </w:tbl>
    <w:p>
      <w:pPr>
        <w:numPr>
          <w:ilvl w:val="0"/>
          <w:numId w:val="2"/>
        </w:num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产业条件</w:t>
      </w:r>
    </w:p>
    <w:p>
      <w:pPr>
        <w:pStyle w:val="2"/>
        <w:numPr>
          <w:ilvl w:val="0"/>
          <w:numId w:val="0"/>
        </w:numPr>
        <w:ind w:left="635" w:leftChars="0" w:hanging="425" w:firstLineChars="0"/>
        <w:rPr>
          <w:rFonts w:hint="default" w:ascii="Times New Roman" w:hAnsi="Times New Roman" w:eastAsia="方正仿宋_GB2312" w:cs="Times New Roman"/>
          <w:color w:val="auto"/>
          <w:kern w:val="2"/>
          <w:sz w:val="28"/>
          <w:szCs w:val="28"/>
          <w:highlight w:val="none"/>
          <w:lang w:val="en-US" w:eastAsia="zh-CN" w:bidi="ar-SA"/>
        </w:rPr>
      </w:pPr>
      <w:r>
        <w:rPr>
          <w:rFonts w:hint="default" w:ascii="Times New Roman" w:hAnsi="Times New Roman" w:eastAsia="方正仿宋_GB2312" w:cs="Times New Roman"/>
          <w:color w:val="auto"/>
          <w:kern w:val="2"/>
          <w:sz w:val="28"/>
          <w:szCs w:val="28"/>
          <w:highlight w:val="none"/>
          <w:lang w:val="en-US" w:eastAsia="zh-CN" w:bidi="ar-SA"/>
        </w:rPr>
        <w:t>(1)</w:t>
      </w:r>
      <w:r>
        <w:rPr>
          <w:rFonts w:hint="eastAsia" w:ascii="Times New Roman" w:hAnsi="Times New Roman" w:eastAsia="方正仿宋_GB2312" w:cs="Times New Roman"/>
          <w:color w:val="auto"/>
          <w:kern w:val="2"/>
          <w:sz w:val="28"/>
          <w:szCs w:val="28"/>
          <w:highlight w:val="none"/>
          <w:lang w:val="en-US" w:eastAsia="zh-CN" w:bidi="ar-SA"/>
        </w:rPr>
        <w:t>企业投资类型为有限责任公司及其分公司（包括不限于港澳台法人独资），注册资本不低于5000万人民币（约687万美元）；</w:t>
      </w:r>
    </w:p>
    <w:p>
      <w:pPr>
        <w:pStyle w:val="2"/>
        <w:numPr>
          <w:ilvl w:val="0"/>
          <w:numId w:val="0"/>
        </w:numPr>
        <w:ind w:left="635" w:leftChars="0" w:hanging="425" w:firstLineChars="0"/>
        <w:rPr>
          <w:rFonts w:hint="eastAsia" w:ascii="Times New Roman" w:hAnsi="Times New Roman" w:eastAsia="方正仿宋_GB2312" w:cs="Times New Roman"/>
          <w:kern w:val="2"/>
          <w:sz w:val="28"/>
          <w:szCs w:val="28"/>
          <w:highlight w:val="none"/>
          <w:lang w:val="en-US" w:eastAsia="zh-CN" w:bidi="ar-SA"/>
        </w:rPr>
      </w:pPr>
      <w:r>
        <w:rPr>
          <w:rFonts w:hint="default" w:ascii="Times New Roman" w:hAnsi="Times New Roman" w:eastAsia="方正仿宋_GB2312" w:cs="Times New Roman"/>
          <w:kern w:val="2"/>
          <w:sz w:val="28"/>
          <w:szCs w:val="28"/>
          <w:highlight w:val="none"/>
          <w:lang w:val="en-US" w:eastAsia="zh-CN" w:bidi="ar-SA"/>
        </w:rPr>
        <w:t>(2)</w:t>
      </w:r>
      <w:r>
        <w:rPr>
          <w:rFonts w:hint="eastAsia" w:ascii="Times New Roman" w:hAnsi="Times New Roman" w:eastAsia="方正仿宋_GB2312" w:cs="Times New Roman"/>
          <w:kern w:val="2"/>
          <w:sz w:val="28"/>
          <w:szCs w:val="28"/>
          <w:highlight w:val="none"/>
          <w:lang w:val="en-US" w:eastAsia="zh-CN" w:bidi="ar-SA"/>
        </w:rPr>
        <w:t>该品牌全国在营餐厅3000家以上；</w:t>
      </w:r>
    </w:p>
    <w:p>
      <w:pPr>
        <w:pStyle w:val="2"/>
        <w:numPr>
          <w:ilvl w:val="0"/>
          <w:numId w:val="0"/>
        </w:numPr>
        <w:rPr>
          <w:rFonts w:hint="default"/>
          <w:lang w:val="en-US" w:eastAsia="zh-CN"/>
        </w:rPr>
      </w:pPr>
      <w:r>
        <w:rPr>
          <w:rFonts w:hint="default" w:ascii="Times New Roman" w:hAnsi="Times New Roman" w:eastAsia="仿宋_GB2312" w:cs="Times New Roman"/>
          <w:kern w:val="2"/>
          <w:sz w:val="28"/>
          <w:szCs w:val="28"/>
          <w:highlight w:val="none"/>
          <w:lang w:val="en-US" w:eastAsia="zh-CN" w:bidi="ar-SA"/>
        </w:rPr>
        <w:t>（3）</w:t>
      </w:r>
      <w:r>
        <w:rPr>
          <w:rFonts w:hint="eastAsia" w:ascii="Times New Roman" w:hAnsi="Times New Roman" w:eastAsia="方正仿宋_GB2312" w:cs="Times New Roman"/>
          <w:kern w:val="2"/>
          <w:sz w:val="28"/>
          <w:szCs w:val="28"/>
          <w:highlight w:val="none"/>
          <w:lang w:val="en-US" w:eastAsia="zh-CN" w:bidi="ar-SA"/>
        </w:rPr>
        <w:t>需于本项目落地动漫主题门店。</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月扣</w:t>
      </w:r>
      <w:r>
        <w:rPr>
          <w:rFonts w:hint="default" w:ascii="Times New Roman" w:hAnsi="Times New Roman" w:eastAsia="方正仿宋_GB2312" w:cs="Times New Roman"/>
          <w:color w:val="auto"/>
          <w:sz w:val="28"/>
          <w:szCs w:val="28"/>
          <w:highlight w:val="none"/>
        </w:rPr>
        <w:t>。</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default" w:ascii="Times New Roman" w:hAnsi="Times New Roman" w:eastAsia="方正仿宋_GB2312" w:cs="Times New Roman"/>
          <w:sz w:val="28"/>
          <w:szCs w:val="28"/>
          <w:highlight w:val="none"/>
          <w:lang w:val="en-US" w:eastAsia="zh-CN"/>
        </w:rPr>
        <w:t>刘</w:t>
      </w:r>
      <w:r>
        <w:rPr>
          <w:rFonts w:hint="default" w:ascii="Times New Roman" w:hAnsi="Times New Roman" w:eastAsia="方正仿宋_GB2312" w:cs="Times New Roman"/>
          <w:sz w:val="28"/>
          <w:szCs w:val="28"/>
          <w:highlight w:val="none"/>
        </w:rPr>
        <w:t>先生、028-67598666</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(一)本次公开招募信息公告将在四川旅投旅游创新开发有限责任公司官网、天府国际动漫城微信公众号进行公示，公示期为 10 个工作日，公示时间为</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2</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24</w:t>
      </w:r>
      <w:r>
        <w:rPr>
          <w:rFonts w:hint="default" w:ascii="Times New Roman" w:hAnsi="Times New Roman" w:eastAsia="方正仿宋_GB2312" w:cs="Times New Roman"/>
          <w:color w:val="auto"/>
          <w:sz w:val="28"/>
          <w:szCs w:val="28"/>
          <w:highlight w:val="none"/>
        </w:rPr>
        <w:t>日-202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3</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日。综合评议时间为202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3</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10</w:t>
      </w:r>
      <w:r>
        <w:rPr>
          <w:rFonts w:hint="default" w:ascii="Times New Roman" w:hAnsi="Times New Roman" w:eastAsia="方正仿宋_GB2312" w:cs="Times New Roman"/>
          <w:color w:val="auto"/>
          <w:sz w:val="28"/>
          <w:szCs w:val="28"/>
          <w:highlight w:val="none"/>
        </w:rPr>
        <w:t>日09:30。</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3</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3</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10</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合作申请函</w:t>
      </w:r>
      <w:r>
        <w:rPr>
          <w:rFonts w:hint="default" w:ascii="Times New Roman" w:hAnsi="Times New Roman" w:eastAsia="方正仿宋_GB2312" w:cs="Times New Roman"/>
          <w:sz w:val="28"/>
          <w:szCs w:val="28"/>
          <w:highlight w:val="none"/>
        </w:rPr>
        <w:t>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若因特殊原因综合评议时间可能延后，最终时间以合作方另行通知为准。</w:t>
      </w:r>
    </w:p>
    <w:p>
      <w:pPr>
        <w:numPr>
          <w:ilvl w:val="0"/>
          <w:numId w:val="3"/>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招募结果将在四川旅投旅游创新开发有限责任公司官网、天府国际动漫城微信公众号同步公示，公示时间为5个工作日。</w:t>
      </w:r>
    </w:p>
    <w:p>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pPr>
        <w:spacing w:line="576" w:lineRule="exact"/>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w:t>
      </w: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:《响应文件》格式</w:t>
      </w: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附件4：</w:t>
      </w:r>
      <w:r>
        <w:rPr>
          <w:rFonts w:hint="eastAsia" w:ascii="Times New Roman" w:hAnsi="Times New Roman" w:eastAsia="方正仿宋_GB2312" w:cs="Times New Roman"/>
          <w:sz w:val="28"/>
          <w:szCs w:val="28"/>
          <w:lang w:val="en-US" w:eastAsia="zh-CN"/>
        </w:rPr>
        <w:t>天府国际动漫城商铺合作方公开招募评分细则</w:t>
      </w:r>
    </w:p>
    <w:p>
      <w:pPr>
        <w:pStyle w:val="2"/>
        <w:rPr>
          <w:rFonts w:hint="default"/>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4074160" cy="2265045"/>
            <wp:effectExtent l="0" t="0" r="2540" b="190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5"/>
                    <a:stretch>
                      <a:fillRect/>
                    </a:stretch>
                  </pic:blipFill>
                  <pic:spPr>
                    <a:xfrm>
                      <a:off x="0" y="0"/>
                      <a:ext cx="4074160" cy="2265045"/>
                    </a:xfrm>
                    <a:prstGeom prst="rect">
                      <a:avLst/>
                    </a:prstGeom>
                  </pic:spPr>
                </pic:pic>
              </a:graphicData>
            </a:graphic>
          </wp:inline>
        </w:drawing>
      </w:r>
    </w:p>
    <w:p>
      <w:pPr>
        <w:spacing w:line="576" w:lineRule="exact"/>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店铺位置：</w:t>
      </w:r>
    </w:p>
    <w:p>
      <w:pPr>
        <w:pStyle w:val="2"/>
        <w:rPr>
          <w:rFonts w:hint="default"/>
        </w:rPr>
      </w:pPr>
      <w:bookmarkStart w:id="1" w:name="_GoBack"/>
      <w:r>
        <w:drawing>
          <wp:inline distT="0" distB="0" distL="114300" distR="114300">
            <wp:extent cx="5612130" cy="3254375"/>
            <wp:effectExtent l="0" t="0" r="7620"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612130" cy="3254375"/>
                    </a:xfrm>
                    <a:prstGeom prst="rect">
                      <a:avLst/>
                    </a:prstGeom>
                  </pic:spPr>
                </pic:pic>
              </a:graphicData>
            </a:graphic>
          </wp:inline>
        </w:drawing>
      </w:r>
      <w:bookmarkEnd w:id="1"/>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836545" cy="2138680"/>
            <wp:effectExtent l="0" t="0" r="190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2836545" cy="2138680"/>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附件3、响应文件封面</w:t>
      </w:r>
    </w:p>
    <w:p>
      <w:pPr>
        <w:spacing w:line="640" w:lineRule="atLeast"/>
        <w:rPr>
          <w:rFonts w:hint="default" w:ascii="Times New Roman" w:hAnsi="Times New Roman" w:eastAsia="方正仿宋_GB2312" w:cs="Times New Roman"/>
          <w:b/>
          <w:sz w:val="28"/>
          <w:szCs w:val="28"/>
          <w:highlight w:val="none"/>
        </w:rPr>
      </w:pPr>
    </w:p>
    <w:p>
      <w:pPr>
        <w:pStyle w:val="2"/>
        <w:rPr>
          <w:rFonts w:hint="default" w:ascii="Times New Roman" w:hAnsi="Times New Roman" w:eastAsia="方正仿宋_GB2312" w:cs="Times New Roman"/>
          <w:sz w:val="28"/>
          <w:szCs w:val="28"/>
          <w:highlight w:val="none"/>
        </w:rPr>
      </w:pPr>
    </w:p>
    <w:p>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pPr>
        <w:pStyle w:val="5"/>
        <w:spacing w:line="640" w:lineRule="atLeast"/>
        <w:rPr>
          <w:rFonts w:hint="default" w:ascii="Times New Roman" w:hAnsi="Times New Roman" w:eastAsia="方正仿宋_GB2312" w:cs="Times New Roman"/>
          <w:sz w:val="28"/>
          <w:szCs w:val="28"/>
          <w:highlight w:val="none"/>
        </w:rPr>
      </w:pPr>
    </w:p>
    <w:p>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pPr>
        <w:pStyle w:val="5"/>
        <w:spacing w:line="640" w:lineRule="atLeast"/>
        <w:rPr>
          <w:rFonts w:hint="default" w:ascii="Times New Roman" w:hAnsi="Times New Roman" w:eastAsia="方正仿宋_GB2312" w:cs="Times New Roman"/>
          <w:sz w:val="28"/>
          <w:szCs w:val="28"/>
          <w:highlight w:val="none"/>
        </w:rPr>
      </w:pPr>
    </w:p>
    <w:p>
      <w:pPr>
        <w:spacing w:line="640" w:lineRule="atLeast"/>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商业街区A1号楼</w:t>
      </w:r>
      <w:r>
        <w:rPr>
          <w:rFonts w:hint="eastAsia" w:ascii="Times New Roman" w:hAnsi="Times New Roman" w:eastAsia="方正仿宋_GB2312" w:cs="Times New Roman"/>
          <w:sz w:val="28"/>
          <w:szCs w:val="28"/>
          <w:highlight w:val="none"/>
          <w:u w:val="none"/>
          <w:lang w:val="en-US" w:eastAsia="zh-CN"/>
        </w:rPr>
        <w:t>1</w:t>
      </w:r>
      <w:r>
        <w:rPr>
          <w:rFonts w:hint="default" w:ascii="Times New Roman" w:hAnsi="Times New Roman" w:eastAsia="方正仿宋_GB2312" w:cs="Times New Roman"/>
          <w:sz w:val="28"/>
          <w:szCs w:val="28"/>
          <w:highlight w:val="none"/>
          <w:u w:val="none"/>
        </w:rPr>
        <w:t>层</w:t>
      </w:r>
      <w:r>
        <w:rPr>
          <w:rFonts w:hint="eastAsia" w:ascii="Times New Roman" w:hAnsi="Times New Roman" w:eastAsia="方正仿宋_GB2312" w:cs="Times New Roman"/>
          <w:sz w:val="28"/>
          <w:szCs w:val="28"/>
          <w:highlight w:val="none"/>
          <w:u w:val="none"/>
          <w:lang w:val="en-US" w:eastAsia="zh-CN"/>
        </w:rPr>
        <w:t>155</w:t>
      </w:r>
      <w:r>
        <w:rPr>
          <w:rFonts w:hint="default" w:ascii="Times New Roman" w:hAnsi="Times New Roman" w:eastAsia="方正仿宋_GB2312" w:cs="Times New Roman"/>
          <w:sz w:val="28"/>
          <w:szCs w:val="28"/>
          <w:highlight w:val="none"/>
          <w:u w:val="none"/>
        </w:rPr>
        <w:t>号商铺</w:t>
      </w:r>
      <w:r>
        <w:rPr>
          <w:rFonts w:hint="default" w:ascii="Times New Roman" w:hAnsi="Times New Roman" w:eastAsia="方正仿宋_GB2312" w:cs="Times New Roman"/>
          <w:sz w:val="28"/>
          <w:szCs w:val="28"/>
          <w:highlight w:val="none"/>
        </w:rPr>
        <w:t>（成都市成华区东紫路173号1栋附</w:t>
      </w:r>
      <w:r>
        <w:rPr>
          <w:rFonts w:hint="eastAsia" w:ascii="Times New Roman" w:hAnsi="Times New Roman" w:eastAsia="方正仿宋_GB2312" w:cs="Times New Roman"/>
          <w:sz w:val="28"/>
          <w:szCs w:val="28"/>
          <w:highlight w:val="none"/>
          <w:lang w:val="en-US" w:eastAsia="zh-CN"/>
        </w:rPr>
        <w:t>155</w:t>
      </w:r>
      <w:r>
        <w:rPr>
          <w:rFonts w:hint="default" w:ascii="Times New Roman" w:hAnsi="Times New Roman" w:eastAsia="方正仿宋_GB2312" w:cs="Times New Roman"/>
          <w:sz w:val="28"/>
          <w:szCs w:val="28"/>
          <w:highlight w:val="none"/>
        </w:rPr>
        <w:t xml:space="preserve">号）                  </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rPr>
          <w:rFonts w:hint="default" w:ascii="Times New Roman" w:hAnsi="Times New Roman" w:eastAsia="方正仿宋_GB2312" w:cs="Times New Roman"/>
          <w:b/>
          <w:bCs/>
          <w:sz w:val="28"/>
          <w:szCs w:val="28"/>
          <w:highlight w:val="none"/>
        </w:rPr>
      </w:pPr>
    </w:p>
    <w:p>
      <w:pPr>
        <w:pStyle w:val="2"/>
        <w:rPr>
          <w:rFonts w:hint="default" w:ascii="Times New Roman" w:hAnsi="Times New Roman" w:eastAsia="方正仿宋_GB2312" w:cs="Times New Roman"/>
          <w:b/>
          <w:bCs/>
          <w:sz w:val="28"/>
          <w:szCs w:val="28"/>
          <w:highlight w:val="none"/>
        </w:rPr>
      </w:pPr>
    </w:p>
    <w:p>
      <w:pPr>
        <w:rPr>
          <w:rFonts w:hint="default"/>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numPr>
          <w:ilvl w:val="0"/>
          <w:numId w:val="4"/>
        </w:numPr>
        <w:spacing w:line="576" w:lineRule="exact"/>
        <w:ind w:left="0" w:leftChars="0"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pPr>
        <w:pStyle w:val="2"/>
        <w:numPr>
          <w:ilvl w:val="0"/>
          <w:numId w:val="0"/>
        </w:numPr>
        <w:rPr>
          <w:rFonts w:hint="default" w:ascii="Times New Roman" w:hAnsi="Times New Roman" w:cs="Times New Roman"/>
          <w:highlight w:val="none"/>
        </w:rPr>
      </w:pPr>
    </w:p>
    <w:p>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pPr>
        <w:spacing w:after="120" w:line="640" w:lineRule="atLeast"/>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pStyle w:val="2"/>
        <w:rPr>
          <w:rFonts w:hint="default" w:ascii="Times New Roman" w:hAnsi="Times New Roman" w:cs="Times New Roman"/>
          <w:highlight w:val="none"/>
        </w:rPr>
      </w:pPr>
    </w:p>
    <w:p>
      <w:pPr>
        <w:numPr>
          <w:ilvl w:val="0"/>
          <w:numId w:val="0"/>
        </w:numPr>
        <w:spacing w:after="120" w:line="640" w:lineRule="atLeas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p>
    <w:p>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pPr>
        <w:numPr>
          <w:ilvl w:val="0"/>
          <w:numId w:val="5"/>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rPr>
        <w:t>A1号楼</w:t>
      </w:r>
      <w:r>
        <w:rPr>
          <w:rFonts w:hint="eastAsia" w:ascii="Times New Roman" w:hAnsi="Times New Roman" w:eastAsia="方正仿宋_GB2312" w:cs="Times New Roman"/>
          <w:sz w:val="28"/>
          <w:szCs w:val="28"/>
          <w:highlight w:val="none"/>
          <w:u w:val="single"/>
          <w:lang w:val="en-US" w:eastAsia="zh-CN"/>
        </w:rPr>
        <w:t>1</w:t>
      </w:r>
      <w:r>
        <w:rPr>
          <w:rFonts w:hint="default" w:ascii="Times New Roman" w:hAnsi="Times New Roman" w:eastAsia="方正仿宋_GB2312" w:cs="Times New Roman"/>
          <w:sz w:val="28"/>
          <w:szCs w:val="28"/>
          <w:highlight w:val="none"/>
          <w:u w:val="single"/>
        </w:rPr>
        <w:t>层</w:t>
      </w:r>
      <w:r>
        <w:rPr>
          <w:rFonts w:hint="eastAsia" w:ascii="Times New Roman" w:hAnsi="Times New Roman" w:eastAsia="方正仿宋_GB2312" w:cs="Times New Roman"/>
          <w:sz w:val="28"/>
          <w:szCs w:val="28"/>
          <w:highlight w:val="none"/>
          <w:u w:val="single"/>
          <w:lang w:val="en-US" w:eastAsia="zh-CN"/>
        </w:rPr>
        <w:t>155</w:t>
      </w:r>
      <w:r>
        <w:rPr>
          <w:rFonts w:hint="default" w:ascii="Times New Roman" w:hAnsi="Times New Roman" w:eastAsia="方正仿宋_GB2312" w:cs="Times New Roman"/>
          <w:sz w:val="28"/>
          <w:szCs w:val="28"/>
          <w:highlight w:val="none"/>
          <w:u w:val="single"/>
        </w:rPr>
        <w:t>号商铺</w:t>
      </w:r>
      <w:r>
        <w:rPr>
          <w:rFonts w:hint="default" w:ascii="Times New Roman" w:hAnsi="Times New Roman" w:eastAsia="方正仿宋_GB2312" w:cs="Times New Roman"/>
          <w:sz w:val="28"/>
          <w:szCs w:val="28"/>
          <w:highlight w:val="none"/>
          <w:u w:val="single"/>
          <w:lang w:val="en-US" w:eastAsia="zh-CN"/>
        </w:rPr>
        <w:t xml:space="preserve">     </w:t>
      </w:r>
    </w:p>
    <w:p>
      <w:pPr>
        <w:numPr>
          <w:ilvl w:val="0"/>
          <w:numId w:val="5"/>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pPr>
        <w:numPr>
          <w:ilvl w:val="0"/>
          <w:numId w:val="5"/>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5"/>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pPr>
        <w:numPr>
          <w:ilvl w:val="0"/>
          <w:numId w:val="5"/>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5"/>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5"/>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pPr>
        <w:numPr>
          <w:ilvl w:val="0"/>
          <w:numId w:val="5"/>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月扣 </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pPr>
        <w:numPr>
          <w:ilvl w:val="0"/>
          <w:numId w:val="6"/>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pPr>
        <w:numPr>
          <w:ilvl w:val="0"/>
          <w:numId w:val="6"/>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pPr>
        <w:numPr>
          <w:ilvl w:val="0"/>
          <w:numId w:val="7"/>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pPr>
        <w:numPr>
          <w:ilvl w:val="0"/>
          <w:numId w:val="7"/>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pPr>
        <w:numPr>
          <w:ilvl w:val="0"/>
          <w:numId w:val="7"/>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pPr>
        <w:numPr>
          <w:ilvl w:val="0"/>
          <w:numId w:val="7"/>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pPr>
        <w:numPr>
          <w:ilvl w:val="0"/>
          <w:numId w:val="7"/>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  月  日</w:t>
      </w: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p>
    <w:p>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lang w:val="en-US" w:eastAsia="zh-CN"/>
        </w:rPr>
      </w:pPr>
    </w:p>
    <w:p>
      <w:pPr>
        <w:spacing w:line="576" w:lineRule="exact"/>
        <w:rPr>
          <w:rFonts w:hint="default" w:ascii="Times New Roman" w:hAnsi="Times New Roman" w:eastAsia="方正仿宋_GB2312" w:cs="Times New Roman"/>
          <w:sz w:val="28"/>
          <w:szCs w:val="28"/>
          <w:highlight w:val="none"/>
          <w:lang w:val="en-US" w:eastAsia="zh-CN"/>
        </w:rPr>
      </w:pPr>
    </w:p>
    <w:p>
      <w:pPr>
        <w:spacing w:line="576" w:lineRule="exact"/>
        <w:rPr>
          <w:rFonts w:hint="default" w:ascii="Times New Roman" w:hAnsi="Times New Roman" w:eastAsia="方正仿宋_GB2312" w:cs="Times New Roman"/>
          <w:sz w:val="28"/>
          <w:szCs w:val="28"/>
          <w:highlight w:val="none"/>
          <w:lang w:val="en-US" w:eastAsia="zh-CN"/>
        </w:rPr>
      </w:pPr>
    </w:p>
    <w:p>
      <w:pPr>
        <w:spacing w:line="576" w:lineRule="exact"/>
        <w:rPr>
          <w:rFonts w:hint="default" w:ascii="Times New Roman" w:hAnsi="Times New Roman" w:eastAsia="方正仿宋_GB2312" w:cs="Times New Roman"/>
          <w:sz w:val="28"/>
          <w:szCs w:val="28"/>
          <w:highlight w:val="none"/>
          <w:lang w:val="en-US" w:eastAsia="zh-CN"/>
        </w:rPr>
      </w:pPr>
    </w:p>
    <w:p>
      <w:pPr>
        <w:spacing w:line="576" w:lineRule="exact"/>
        <w:rPr>
          <w:rFonts w:hint="default" w:ascii="Times New Roman" w:hAnsi="Times New Roman" w:eastAsia="方正仿宋_GB2312" w:cs="Times New Roman"/>
          <w:sz w:val="28"/>
          <w:szCs w:val="28"/>
          <w:highlight w:val="none"/>
          <w:lang w:val="en-US" w:eastAsia="zh-CN"/>
        </w:rPr>
      </w:pPr>
    </w:p>
    <w:p>
      <w:pPr>
        <w:spacing w:line="576" w:lineRule="exact"/>
        <w:rPr>
          <w:rFonts w:hint="default" w:ascii="Times New Roman" w:hAnsi="Times New Roman" w:eastAsia="方正仿宋_GB2312" w:cs="Times New Roman"/>
          <w:sz w:val="28"/>
          <w:szCs w:val="28"/>
          <w:highlight w:val="none"/>
          <w:lang w:val="en-US" w:eastAsia="zh-CN"/>
        </w:rPr>
      </w:pPr>
    </w:p>
    <w:p>
      <w:pPr>
        <w:spacing w:line="576" w:lineRule="exact"/>
        <w:rPr>
          <w:rFonts w:hint="default" w:ascii="Times New Roman" w:hAnsi="Times New Roman" w:eastAsia="方正仿宋_GB2312" w:cs="Times New Roman"/>
          <w:sz w:val="28"/>
          <w:szCs w:val="28"/>
          <w:highlight w:val="none"/>
          <w:lang w:val="en-US" w:eastAsia="zh-CN"/>
        </w:rPr>
      </w:pPr>
    </w:p>
    <w:p>
      <w:pPr>
        <w:spacing w:line="576" w:lineRule="exact"/>
        <w:rPr>
          <w:rFonts w:hint="default" w:ascii="Times New Roman" w:hAnsi="Times New Roman" w:eastAsia="方正仿宋_GB2312" w:cs="Times New Roman"/>
          <w:sz w:val="28"/>
          <w:szCs w:val="28"/>
          <w:highlight w:val="none"/>
          <w:lang w:val="en-US" w:eastAsia="zh-CN"/>
        </w:rPr>
      </w:pPr>
    </w:p>
    <w:p>
      <w:pPr>
        <w:spacing w:line="576" w:lineRule="exact"/>
        <w:rPr>
          <w:rFonts w:hint="default" w:ascii="Times New Roman" w:hAnsi="Times New Roman" w:eastAsia="方正仿宋_GB2312" w:cs="Times New Roman"/>
          <w:sz w:val="28"/>
          <w:szCs w:val="28"/>
          <w:highlight w:val="none"/>
          <w:lang w:val="en-US" w:eastAsia="zh-CN"/>
        </w:rPr>
      </w:pPr>
    </w:p>
    <w:p>
      <w:pPr>
        <w:spacing w:line="576" w:lineRule="exact"/>
        <w:rPr>
          <w:rFonts w:hint="default" w:ascii="Times New Roman" w:hAnsi="Times New Roman" w:eastAsia="方正仿宋_GB2312" w:cs="Times New Roman"/>
          <w:sz w:val="28"/>
          <w:szCs w:val="28"/>
          <w:highlight w:val="none"/>
          <w:lang w:val="en-US" w:eastAsia="zh-CN"/>
        </w:rPr>
      </w:pPr>
    </w:p>
    <w:p>
      <w:pPr>
        <w:spacing w:line="576" w:lineRule="exact"/>
        <w:rPr>
          <w:rFonts w:hint="default" w:ascii="Times New Roman" w:hAnsi="Times New Roman" w:eastAsia="方正仿宋_GB2312" w:cs="Times New Roman"/>
          <w:sz w:val="28"/>
          <w:szCs w:val="28"/>
          <w:highlight w:val="none"/>
          <w:lang w:val="en-US" w:eastAsia="zh-CN"/>
        </w:rPr>
      </w:pPr>
    </w:p>
    <w:p>
      <w:pPr>
        <w:spacing w:line="576" w:lineRule="exact"/>
        <w:rPr>
          <w:rFonts w:hint="default" w:ascii="Times New Roman" w:hAnsi="Times New Roman" w:eastAsia="方正仿宋_GB2312" w:cs="Times New Roman"/>
          <w:sz w:val="28"/>
          <w:szCs w:val="28"/>
          <w:highlight w:val="none"/>
          <w:lang w:val="en-US" w:eastAsia="zh-CN"/>
        </w:rPr>
      </w:pPr>
    </w:p>
    <w:p>
      <w:pPr>
        <w:spacing w:line="576" w:lineRule="exact"/>
        <w:rPr>
          <w:rFonts w:hint="default" w:ascii="Times New Roman" w:hAnsi="Times New Roman" w:eastAsia="方正仿宋_GB2312" w:cs="Times New Roman"/>
          <w:sz w:val="28"/>
          <w:szCs w:val="28"/>
          <w:highlight w:val="none"/>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lang w:val="en-US" w:eastAsia="zh-CN"/>
        </w:rPr>
      </w:pPr>
    </w:p>
    <w:p>
      <w:pPr>
        <w:tabs>
          <w:tab w:val="left" w:pos="201"/>
        </w:tabs>
        <w:bidi w:val="0"/>
        <w:jc w:val="left"/>
        <w:rPr>
          <w:rFonts w:hint="default"/>
          <w:lang w:val="en-US" w:eastAsia="zh-CN"/>
        </w:rPr>
        <w:sectPr>
          <w:footerReference r:id="rId3" w:type="default"/>
          <w:pgSz w:w="11906" w:h="16838"/>
          <w:pgMar w:top="1440" w:right="1800" w:bottom="1440" w:left="1800" w:header="851" w:footer="992" w:gutter="0"/>
          <w:pgNumType w:fmt="decimal"/>
          <w:cols w:space="425" w:num="1"/>
          <w:docGrid w:type="lines" w:linePitch="312" w:charSpace="0"/>
        </w:sectPr>
      </w:pPr>
    </w:p>
    <w:p>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4</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pPr>
        <w:bidi w:val="0"/>
        <w:jc w:val="left"/>
        <w:rPr>
          <w:rFonts w:hint="default"/>
          <w:lang w:val="en-US" w:eastAsia="zh-CN"/>
        </w:rPr>
      </w:pPr>
    </w:p>
    <w:p>
      <w:pPr>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1" w:fontKey="{518B264B-A0AC-44E4-B9D4-EEB22077E0F1}"/>
  </w:font>
  <w:font w:name="方正仿宋_GB2312">
    <w:panose1 w:val="02000000000000000000"/>
    <w:charset w:val="86"/>
    <w:family w:val="auto"/>
    <w:pitch w:val="default"/>
    <w:sig w:usb0="A00002BF" w:usb1="184F6CFA" w:usb2="00000012" w:usb3="00000000" w:csb0="00040001" w:csb1="00000000"/>
    <w:embedRegular r:id="rId2" w:fontKey="{B322D422-AC97-497C-9CE3-122EB4134E36}"/>
  </w:font>
  <w:font w:name="仿宋_GB2312">
    <w:panose1 w:val="02010609030101010101"/>
    <w:charset w:val="86"/>
    <w:family w:val="modern"/>
    <w:pitch w:val="default"/>
    <w:sig w:usb0="00000001" w:usb1="080E0000" w:usb2="00000000" w:usb3="00000000" w:csb0="00040000" w:csb1="00000000"/>
    <w:embedRegular r:id="rId3" w:fontKey="{A0269F20-254F-4AB9-ABC5-FE5BA59888E7}"/>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05F29327"/>
    <w:multiLevelType w:val="singleLevel"/>
    <w:tmpl w:val="05F29327"/>
    <w:lvl w:ilvl="0" w:tentative="0">
      <w:start w:val="2"/>
      <w:numFmt w:val="decimal"/>
      <w:lvlText w:val="%1."/>
      <w:lvlJc w:val="left"/>
      <w:pPr>
        <w:tabs>
          <w:tab w:val="left" w:pos="312"/>
        </w:tabs>
      </w:pPr>
    </w:lvl>
  </w:abstractNum>
  <w:abstractNum w:abstractNumId="3">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0EA117C4"/>
    <w:multiLevelType w:val="singleLevel"/>
    <w:tmpl w:val="0EA117C4"/>
    <w:lvl w:ilvl="0" w:tentative="0">
      <w:start w:val="1"/>
      <w:numFmt w:val="chineseCounting"/>
      <w:suff w:val="nothing"/>
      <w:lvlText w:val="%1、"/>
      <w:lvlJc w:val="left"/>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61CBD056"/>
    <w:multiLevelType w:val="singleLevel"/>
    <w:tmpl w:val="61CBD056"/>
    <w:lvl w:ilvl="0" w:tentative="0">
      <w:start w:val="1"/>
      <w:numFmt w:val="decimal"/>
      <w:lvlText w:val="(%1)"/>
      <w:lvlJc w:val="left"/>
      <w:pPr>
        <w:ind w:left="425" w:hanging="425"/>
      </w:pPr>
      <w:rPr>
        <w:rFonts w:hint="default"/>
      </w:rPr>
    </w:lvl>
  </w:abstractNum>
  <w:num w:numId="1">
    <w:abstractNumId w:val="3"/>
  </w:num>
  <w:num w:numId="2">
    <w:abstractNumId w:val="2"/>
  </w:num>
  <w:num w:numId="3">
    <w:abstractNumId w:val="5"/>
  </w:num>
  <w:num w:numId="4">
    <w:abstractNumId w:val="4"/>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2MmQ2ZGFjODVmMDBhYTNjZDEwMTU4ZGQ0OTk5YmQifQ=="/>
  </w:docVars>
  <w:rsids>
    <w:rsidRoot w:val="5F28035F"/>
    <w:rsid w:val="00264E69"/>
    <w:rsid w:val="00953D9C"/>
    <w:rsid w:val="012F3782"/>
    <w:rsid w:val="01B85CDA"/>
    <w:rsid w:val="020F7B7E"/>
    <w:rsid w:val="02987B74"/>
    <w:rsid w:val="029E55D3"/>
    <w:rsid w:val="03650E8B"/>
    <w:rsid w:val="03B56B65"/>
    <w:rsid w:val="051E6717"/>
    <w:rsid w:val="05E256B5"/>
    <w:rsid w:val="064A07A5"/>
    <w:rsid w:val="066B5CCB"/>
    <w:rsid w:val="06B331CE"/>
    <w:rsid w:val="07840D87"/>
    <w:rsid w:val="07B62681"/>
    <w:rsid w:val="087D7F38"/>
    <w:rsid w:val="08E27267"/>
    <w:rsid w:val="08F5187C"/>
    <w:rsid w:val="091F0FEF"/>
    <w:rsid w:val="09E46584"/>
    <w:rsid w:val="0AAC4CEF"/>
    <w:rsid w:val="0AC06A5E"/>
    <w:rsid w:val="0AE07FCA"/>
    <w:rsid w:val="0AFD2C6A"/>
    <w:rsid w:val="0B946386"/>
    <w:rsid w:val="0C3833A2"/>
    <w:rsid w:val="0C3B3D7C"/>
    <w:rsid w:val="0C782D8D"/>
    <w:rsid w:val="0CBD0903"/>
    <w:rsid w:val="0D5119C1"/>
    <w:rsid w:val="0D6A48DF"/>
    <w:rsid w:val="0EAA6A76"/>
    <w:rsid w:val="0EDC767D"/>
    <w:rsid w:val="0F5507D6"/>
    <w:rsid w:val="0FA22032"/>
    <w:rsid w:val="0FCA431A"/>
    <w:rsid w:val="11614615"/>
    <w:rsid w:val="11C955FD"/>
    <w:rsid w:val="129F0AAB"/>
    <w:rsid w:val="13337B71"/>
    <w:rsid w:val="13645F7C"/>
    <w:rsid w:val="13654EEB"/>
    <w:rsid w:val="13AA087C"/>
    <w:rsid w:val="13DB4002"/>
    <w:rsid w:val="14530EC6"/>
    <w:rsid w:val="14553B17"/>
    <w:rsid w:val="14E056CD"/>
    <w:rsid w:val="15436065"/>
    <w:rsid w:val="157D6F8C"/>
    <w:rsid w:val="15E4523E"/>
    <w:rsid w:val="15FE329F"/>
    <w:rsid w:val="1726179A"/>
    <w:rsid w:val="18E92D3A"/>
    <w:rsid w:val="1996224F"/>
    <w:rsid w:val="199750F9"/>
    <w:rsid w:val="19DE11E0"/>
    <w:rsid w:val="1A3C145A"/>
    <w:rsid w:val="1B21665E"/>
    <w:rsid w:val="1C365FDC"/>
    <w:rsid w:val="1C4A1A87"/>
    <w:rsid w:val="1C7F705E"/>
    <w:rsid w:val="1CCA1903"/>
    <w:rsid w:val="1CD05E0F"/>
    <w:rsid w:val="1D14783F"/>
    <w:rsid w:val="1DE013E4"/>
    <w:rsid w:val="1E2F53D8"/>
    <w:rsid w:val="1F523485"/>
    <w:rsid w:val="1FFE2404"/>
    <w:rsid w:val="20096C46"/>
    <w:rsid w:val="20436F19"/>
    <w:rsid w:val="21BE0F4D"/>
    <w:rsid w:val="21E12709"/>
    <w:rsid w:val="22AA7406"/>
    <w:rsid w:val="2378095B"/>
    <w:rsid w:val="23C579E4"/>
    <w:rsid w:val="24F62BAE"/>
    <w:rsid w:val="252F5CBE"/>
    <w:rsid w:val="25514C22"/>
    <w:rsid w:val="26C06B7A"/>
    <w:rsid w:val="26CF3B03"/>
    <w:rsid w:val="26F070A5"/>
    <w:rsid w:val="281C4C20"/>
    <w:rsid w:val="28E3573D"/>
    <w:rsid w:val="290D79C1"/>
    <w:rsid w:val="296D5007"/>
    <w:rsid w:val="29891E41"/>
    <w:rsid w:val="2A465F84"/>
    <w:rsid w:val="2B5E72FD"/>
    <w:rsid w:val="2B966BC3"/>
    <w:rsid w:val="2C11611D"/>
    <w:rsid w:val="2C4464F3"/>
    <w:rsid w:val="2C543E8F"/>
    <w:rsid w:val="2C714F3D"/>
    <w:rsid w:val="2C83526D"/>
    <w:rsid w:val="2CD45478"/>
    <w:rsid w:val="2D574004"/>
    <w:rsid w:val="2D595FCE"/>
    <w:rsid w:val="2DB01173"/>
    <w:rsid w:val="2DB80529"/>
    <w:rsid w:val="2DC03C5B"/>
    <w:rsid w:val="2E545BC0"/>
    <w:rsid w:val="2E8F5DBB"/>
    <w:rsid w:val="30A513E9"/>
    <w:rsid w:val="30B822FE"/>
    <w:rsid w:val="30E958BB"/>
    <w:rsid w:val="310E70CF"/>
    <w:rsid w:val="31E16592"/>
    <w:rsid w:val="320F1351"/>
    <w:rsid w:val="32B31CDC"/>
    <w:rsid w:val="32D81BB9"/>
    <w:rsid w:val="331D184C"/>
    <w:rsid w:val="33B757FC"/>
    <w:rsid w:val="34677222"/>
    <w:rsid w:val="359E7780"/>
    <w:rsid w:val="35A95619"/>
    <w:rsid w:val="36462E68"/>
    <w:rsid w:val="3696566D"/>
    <w:rsid w:val="369A6387"/>
    <w:rsid w:val="36DB7DC7"/>
    <w:rsid w:val="370E61BA"/>
    <w:rsid w:val="388D0662"/>
    <w:rsid w:val="38AF2F46"/>
    <w:rsid w:val="38C00788"/>
    <w:rsid w:val="38CE5AC2"/>
    <w:rsid w:val="38F16671"/>
    <w:rsid w:val="3A9956A6"/>
    <w:rsid w:val="3BBA274A"/>
    <w:rsid w:val="3CCD1D80"/>
    <w:rsid w:val="3D0A0C0E"/>
    <w:rsid w:val="3D580050"/>
    <w:rsid w:val="3D8B0592"/>
    <w:rsid w:val="3D933369"/>
    <w:rsid w:val="3E930A34"/>
    <w:rsid w:val="3F7153F9"/>
    <w:rsid w:val="400967AA"/>
    <w:rsid w:val="40161AFD"/>
    <w:rsid w:val="40326239"/>
    <w:rsid w:val="404001EF"/>
    <w:rsid w:val="408D6263"/>
    <w:rsid w:val="40C61775"/>
    <w:rsid w:val="40E1035D"/>
    <w:rsid w:val="40E25780"/>
    <w:rsid w:val="417A6F5E"/>
    <w:rsid w:val="428B4E0F"/>
    <w:rsid w:val="42A930FC"/>
    <w:rsid w:val="42B21FB1"/>
    <w:rsid w:val="42EE5A37"/>
    <w:rsid w:val="436670EC"/>
    <w:rsid w:val="43D360C7"/>
    <w:rsid w:val="44CE0D05"/>
    <w:rsid w:val="462D68EA"/>
    <w:rsid w:val="46965745"/>
    <w:rsid w:val="46BA5335"/>
    <w:rsid w:val="4730511F"/>
    <w:rsid w:val="48E6272D"/>
    <w:rsid w:val="497D499A"/>
    <w:rsid w:val="49C97538"/>
    <w:rsid w:val="4A11580F"/>
    <w:rsid w:val="4A556EC5"/>
    <w:rsid w:val="4A55736A"/>
    <w:rsid w:val="4AFA44F5"/>
    <w:rsid w:val="4B2C08E7"/>
    <w:rsid w:val="4B781FCF"/>
    <w:rsid w:val="4C0A4C0B"/>
    <w:rsid w:val="4C0C0983"/>
    <w:rsid w:val="4C542C15"/>
    <w:rsid w:val="4C6F4A09"/>
    <w:rsid w:val="4D752558"/>
    <w:rsid w:val="4DF44056"/>
    <w:rsid w:val="4DF67662"/>
    <w:rsid w:val="4DFD6F1C"/>
    <w:rsid w:val="4E314AD3"/>
    <w:rsid w:val="4E3639B3"/>
    <w:rsid w:val="4F2002A2"/>
    <w:rsid w:val="4FF66767"/>
    <w:rsid w:val="512037B7"/>
    <w:rsid w:val="514E10F6"/>
    <w:rsid w:val="529B4DD8"/>
    <w:rsid w:val="52A91EB3"/>
    <w:rsid w:val="530D6D8F"/>
    <w:rsid w:val="53D64D31"/>
    <w:rsid w:val="541C50CC"/>
    <w:rsid w:val="54837309"/>
    <w:rsid w:val="54A454D1"/>
    <w:rsid w:val="54CF07A0"/>
    <w:rsid w:val="55BA258D"/>
    <w:rsid w:val="569A2FA8"/>
    <w:rsid w:val="569F2839"/>
    <w:rsid w:val="56CC69AE"/>
    <w:rsid w:val="582A632A"/>
    <w:rsid w:val="583519EB"/>
    <w:rsid w:val="584641DC"/>
    <w:rsid w:val="58E01304"/>
    <w:rsid w:val="58F76C08"/>
    <w:rsid w:val="592B4413"/>
    <w:rsid w:val="59BB7545"/>
    <w:rsid w:val="5AF92651"/>
    <w:rsid w:val="5B1C04B7"/>
    <w:rsid w:val="5B5E63DA"/>
    <w:rsid w:val="5BDB7A2A"/>
    <w:rsid w:val="5C4C650B"/>
    <w:rsid w:val="5C856CEB"/>
    <w:rsid w:val="5CD30445"/>
    <w:rsid w:val="5CDD0987"/>
    <w:rsid w:val="5D1B29FF"/>
    <w:rsid w:val="5D2101CC"/>
    <w:rsid w:val="5D375134"/>
    <w:rsid w:val="5D4C06C8"/>
    <w:rsid w:val="5D86637E"/>
    <w:rsid w:val="5D885990"/>
    <w:rsid w:val="5EA309D1"/>
    <w:rsid w:val="5ECA1515"/>
    <w:rsid w:val="5F1F40D2"/>
    <w:rsid w:val="5F28035F"/>
    <w:rsid w:val="5F3F6522"/>
    <w:rsid w:val="5F820E88"/>
    <w:rsid w:val="5F8A1E93"/>
    <w:rsid w:val="5F982816"/>
    <w:rsid w:val="5FF33BCD"/>
    <w:rsid w:val="602A0F80"/>
    <w:rsid w:val="609603D4"/>
    <w:rsid w:val="60AA3E6F"/>
    <w:rsid w:val="60B25C51"/>
    <w:rsid w:val="60DA0BF8"/>
    <w:rsid w:val="60F32D86"/>
    <w:rsid w:val="616A4EEF"/>
    <w:rsid w:val="61B821F1"/>
    <w:rsid w:val="61D000D3"/>
    <w:rsid w:val="621517BC"/>
    <w:rsid w:val="62A82630"/>
    <w:rsid w:val="638E1826"/>
    <w:rsid w:val="64525A3D"/>
    <w:rsid w:val="64C003BC"/>
    <w:rsid w:val="67A535E2"/>
    <w:rsid w:val="67F51E74"/>
    <w:rsid w:val="67FD6F7B"/>
    <w:rsid w:val="68887C1C"/>
    <w:rsid w:val="68BC5088"/>
    <w:rsid w:val="68C94619"/>
    <w:rsid w:val="68D45F2D"/>
    <w:rsid w:val="693410C2"/>
    <w:rsid w:val="6AB53B3C"/>
    <w:rsid w:val="6AC63F9C"/>
    <w:rsid w:val="6BA7714D"/>
    <w:rsid w:val="6BB43DF4"/>
    <w:rsid w:val="6BD821D8"/>
    <w:rsid w:val="6BEF307E"/>
    <w:rsid w:val="6C5850C7"/>
    <w:rsid w:val="6D256EC2"/>
    <w:rsid w:val="6DCE124A"/>
    <w:rsid w:val="6E3014F3"/>
    <w:rsid w:val="6EAA5C29"/>
    <w:rsid w:val="6F06600E"/>
    <w:rsid w:val="6FC1068F"/>
    <w:rsid w:val="703E6382"/>
    <w:rsid w:val="70B623BC"/>
    <w:rsid w:val="710B2946"/>
    <w:rsid w:val="71121CE9"/>
    <w:rsid w:val="71213CDA"/>
    <w:rsid w:val="71536830"/>
    <w:rsid w:val="72AA7CFF"/>
    <w:rsid w:val="72F86CBC"/>
    <w:rsid w:val="734B3186"/>
    <w:rsid w:val="738E13CF"/>
    <w:rsid w:val="73966C01"/>
    <w:rsid w:val="74634609"/>
    <w:rsid w:val="748506AB"/>
    <w:rsid w:val="74B72503"/>
    <w:rsid w:val="760133A5"/>
    <w:rsid w:val="767C4F1A"/>
    <w:rsid w:val="769B452E"/>
    <w:rsid w:val="79B31B8F"/>
    <w:rsid w:val="7A2B7977"/>
    <w:rsid w:val="7A403276"/>
    <w:rsid w:val="7B152B01"/>
    <w:rsid w:val="7B53635F"/>
    <w:rsid w:val="7B6B7700"/>
    <w:rsid w:val="7C093CE8"/>
    <w:rsid w:val="7D9962E7"/>
    <w:rsid w:val="7EE944A3"/>
    <w:rsid w:val="7EF90044"/>
    <w:rsid w:val="7F067FA3"/>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3776</Words>
  <Characters>4115</Characters>
  <Lines>0</Lines>
  <Paragraphs>0</Paragraphs>
  <TotalTime>30</TotalTime>
  <ScaleCrop>false</ScaleCrop>
  <LinksUpToDate>false</LinksUpToDate>
  <CharactersWithSpaces>4439</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11059</cp:lastModifiedBy>
  <dcterms:modified xsi:type="dcterms:W3CDTF">2025-02-24T06:28:19Z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E24428BC423D495ABFA4F4D659BC2494_11</vt:lpwstr>
  </property>
  <property fmtid="{D5CDD505-2E9C-101B-9397-08002B2CF9AE}" pid="4" name="KSOTemplateDocerSaveRecord">
    <vt:lpwstr>eyJoZGlkIjoiOGQ0MzRlODZhMmUwNGJjOTI3NTcxZTdmZDU5ZDNiNzkiLCJ1c2VySWQiOiIxNjU5OTY3MjQxIn0=</vt:lpwstr>
  </property>
</Properties>
</file>